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uppressAutoHyphens w:val="1"/>
        <w:spacing w:before="0" w:after="1360" w:line="240" w:lineRule="auto"/>
        <w:jc w:val="center"/>
        <w:rPr>
          <w:b w:val="1"/>
          <w:bCs w:val="1"/>
          <w:outline w:val="0"/>
          <w:color w:val="0c0c0c"/>
          <w14:textFill>
            <w14:solidFill>
              <w14:srgbClr w14:val="0C0C0C"/>
            </w14:solidFill>
          </w14:textFill>
        </w:rPr>
      </w:pPr>
      <w:r>
        <w:rPr>
          <w:b w:val="1"/>
          <w:bCs w:val="1"/>
          <w:outline w:val="0"/>
          <w:color w:val="0c0c0c"/>
          <w:rtl w:val="0"/>
          <w14:textFill>
            <w14:solidFill>
              <w14:srgbClr w14:val="0C0C0C"/>
            </w14:solidFill>
          </w14:textFill>
        </w:rPr>
        <w:t>J.J. Cheng</w:t>
      </w:r>
      <w:r>
        <w:rPr>
          <w:b w:val="1"/>
          <w:bCs w:val="1"/>
          <w:outline w:val="0"/>
          <w:color w:val="0c0c0c"/>
          <w:rtl w:val="0"/>
          <w:lang w:val="en-US"/>
          <w14:textFill>
            <w14:solidFill>
              <w14:srgbClr w14:val="0C0C0C"/>
            </w14:solidFill>
          </w14:textFill>
        </w:rPr>
        <w:t xml:space="preserve"> Biography</w:t>
      </w:r>
    </w:p>
    <w:p>
      <w:pPr>
        <w:pStyle w:val="Default"/>
        <w:suppressAutoHyphens w:val="1"/>
        <w:spacing w:before="0" w:after="1360" w:line="240" w:lineRule="auto"/>
        <w:jc w:val="left"/>
        <w:rPr>
          <w:outline w:val="0"/>
          <w:color w:val="0c0c0c"/>
          <w14:textFill>
            <w14:solidFill>
              <w14:srgbClr w14:val="0C0C0C"/>
            </w14:solidFill>
          </w14:textFill>
        </w:rPr>
      </w:pPr>
      <w:r>
        <w:rPr>
          <w:outline w:val="0"/>
          <w:color w:val="0c0c0c"/>
          <w:rtl w:val="0"/>
          <w14:textFill>
            <w14:solidFill>
              <w14:srgbClr w14:val="0C0C0C"/>
            </w14:solidFill>
          </w14:textFill>
        </w:rPr>
        <w:t>J.J. Cheng</w:t>
      </w:r>
      <w:r>
        <w:rPr>
          <w:rFonts w:ascii="Arial Unicode MS" w:cs="Arial Unicode MS" w:hAnsi="Arial Unicode MS" w:eastAsia="Arial Unicode MS" w:hint="eastAsia"/>
          <w:b w:val="0"/>
          <w:bCs w:val="0"/>
          <w:i w:val="0"/>
          <w:iCs w:val="0"/>
          <w:outline w:val="0"/>
          <w:color w:val="0c0c0c"/>
          <w:rtl w:val="0"/>
          <w:lang w:val="zh-TW" w:eastAsia="zh-TW"/>
          <w14:textFill>
            <w14:solidFill>
              <w14:srgbClr w14:val="0C0C0C"/>
            </w14:solidFill>
          </w14:textFill>
        </w:rPr>
        <w:t>（程娟，字一若，號長鳳）</w:t>
      </w:r>
      <w:r>
        <w:rPr>
          <w:outline w:val="0"/>
          <w:color w:val="0c0c0c"/>
          <w:rtl w:val="0"/>
          <w14:textFill>
            <w14:solidFill>
              <w14:srgbClr w14:val="0C0C0C"/>
            </w14:solidFill>
          </w14:textFill>
        </w:rPr>
        <w:t xml:space="preserve"> </w:t>
      </w:r>
      <w:r>
        <w:rPr>
          <w:outline w:val="0"/>
          <w:color w:val="0c0c0c"/>
          <w:rtl w:val="0"/>
          <w:lang w:val="en-US"/>
          <w14:textFill>
            <w14:solidFill>
              <w14:srgbClr w14:val="0C0C0C"/>
            </w14:solidFill>
          </w14:textFill>
        </w:rPr>
        <w:t>is a Chinese American award-winning author, filmmaker, and cultural historian. Born in Beijing into a prestigious intellectual family just before the Cultural Revolution (1966-1976). Cheng is a former pioneering English-language broadcaster for China Central Television (CCTV), Cheng was instrumental in shaping China</w:t>
      </w:r>
      <w:r>
        <w:rPr>
          <w:outline w:val="0"/>
          <w:color w:val="0c0c0c"/>
          <w:rtl w:val="1"/>
          <w14:textFill>
            <w14:solidFill>
              <w14:srgbClr w14:val="0C0C0C"/>
            </w14:solidFill>
          </w14:textFill>
        </w:rPr>
        <w:t>’</w:t>
      </w:r>
      <w:r>
        <w:rPr>
          <w:outline w:val="0"/>
          <w:color w:val="0c0c0c"/>
          <w:rtl w:val="0"/>
          <w:lang w:val="en-US"/>
          <w14:textFill>
            <w14:solidFill>
              <w14:srgbClr w14:val="0C0C0C"/>
            </w14:solidFill>
          </w14:textFill>
        </w:rPr>
        <w:t>s early media outreach to international audiences. Her lived experience spans three transformative decades of Chinese history, from political upheaval to economic reform. After relocating to the United States in 1988 to pursue her MA in TV-Film, Cheng briefly worked at CBS and later took on assignments as a translator/investigative journalist for ABC, MTV, and the Discovery Channel, before founding her own PR/advertising firm, helping U.S. and international businesses enter China/Chinese markets throughout the 1990s. Building on her unique bicultural insight and media expertise, she became a bridge between East and West during a pivotal decade of global expansion and cultural exchange.</w:t>
      </w:r>
    </w:p>
    <w:p>
      <w:pPr>
        <w:pStyle w:val="Default"/>
        <w:suppressAutoHyphens w:val="1"/>
        <w:spacing w:before="0" w:after="1360" w:line="240" w:lineRule="auto"/>
        <w:jc w:val="left"/>
        <w:rPr>
          <w:outline w:val="0"/>
          <w:color w:val="0c0c0c"/>
          <w14:textFill>
            <w14:solidFill>
              <w14:srgbClr w14:val="0C0C0C"/>
            </w14:solidFill>
          </w14:textFill>
        </w:rPr>
      </w:pPr>
      <w:r>
        <w:rPr>
          <w:outline w:val="0"/>
          <w:color w:val="0c0c0c"/>
          <w:rtl w:val="0"/>
          <w:lang w:val="en-US"/>
          <w14:textFill>
            <w14:solidFill>
              <w14:srgbClr w14:val="0C0C0C"/>
            </w14:solidFill>
          </w14:textFill>
        </w:rPr>
        <w:t xml:space="preserve">Bi-continental and bilingual, Cheng is also an award-winning intercultural filmmaker whose documentary work has received international acclaim. Her China Gold Trilogy includes CHINA GOLD RUSH (2000, PBS/WLIW21), </w:t>
      </w:r>
      <w:r>
        <w:rPr>
          <w:rStyle w:val="Hyperlink.0"/>
          <w:outline w:val="0"/>
          <w:color w:val="191919"/>
          <w14:textFill>
            <w14:solidFill>
              <w14:srgbClr w14:val="191919"/>
            </w14:solidFill>
          </w14:textFill>
        </w:rPr>
        <w:fldChar w:fldCharType="begin" w:fldLock="0"/>
      </w:r>
      <w:r>
        <w:rPr>
          <w:rStyle w:val="Hyperlink.0"/>
          <w:outline w:val="0"/>
          <w:color w:val="191919"/>
          <w14:textFill>
            <w14:solidFill>
              <w14:srgbClr w14:val="191919"/>
            </w14:solidFill>
          </w14:textFill>
        </w:rPr>
        <w:instrText xml:space="preserve"> HYPERLINK "https://www.youtube.com/watch?v=8VwN4WkwdJY"</w:instrText>
      </w:r>
      <w:r>
        <w:rPr>
          <w:rStyle w:val="Hyperlink.0"/>
          <w:outline w:val="0"/>
          <w:color w:val="191919"/>
          <w14:textFill>
            <w14:solidFill>
              <w14:srgbClr w14:val="191919"/>
            </w14:solidFill>
          </w14:textFill>
        </w:rPr>
        <w:fldChar w:fldCharType="separate" w:fldLock="0"/>
      </w:r>
      <w:r>
        <w:rPr>
          <w:rStyle w:val="Hyperlink.0"/>
          <w:outline w:val="0"/>
          <w:color w:val="191919"/>
          <w:rtl w:val="0"/>
          <w:lang w:val="de-DE"/>
          <w14:textFill>
            <w14:solidFill>
              <w14:srgbClr w14:val="191919"/>
            </w14:solidFill>
          </w14:textFill>
        </w:rPr>
        <w:t>MAMA</w:t>
      </w:r>
      <w:r>
        <w:rPr>
          <w:rStyle w:val="Hyperlink.0"/>
          <w:outline w:val="0"/>
          <w:color w:val="191919"/>
          <w:rtl w:val="1"/>
          <w14:textFill>
            <w14:solidFill>
              <w14:srgbClr w14:val="191919"/>
            </w14:solidFill>
          </w14:textFill>
        </w:rPr>
        <w:t>’</w:t>
      </w:r>
      <w:r>
        <w:rPr>
          <w:rStyle w:val="Hyperlink.0"/>
          <w:outline w:val="0"/>
          <w:color w:val="191919"/>
          <w:rtl w:val="0"/>
          <w:lang w:val="en-US"/>
          <w14:textFill>
            <w14:solidFill>
              <w14:srgbClr w14:val="191919"/>
            </w14:solidFill>
          </w14:textFill>
        </w:rPr>
        <w:t>S GOLD: The Orphans of Shangri-La (2003),</w:t>
      </w:r>
      <w:r>
        <w:rPr>
          <w:outline w:val="0"/>
          <w:color w:val="0c0c0c"/>
          <w14:textFill>
            <w14:solidFill>
              <w14:srgbClr w14:val="0C0C0C"/>
            </w14:solidFill>
          </w14:textFill>
        </w:rPr>
        <w:fldChar w:fldCharType="end" w:fldLock="0"/>
      </w:r>
      <w:r>
        <w:rPr>
          <w:outline w:val="0"/>
          <w:color w:val="0c0c0c"/>
          <w:rtl w:val="0"/>
          <w:lang w:val="en-US"/>
          <w14:textFill>
            <w14:solidFill>
              <w14:srgbClr w14:val="0C0C0C"/>
            </w14:solidFill>
          </w14:textFill>
        </w:rPr>
        <w:t xml:space="preserve"> and </w:t>
      </w:r>
      <w:r>
        <w:rPr>
          <w:rStyle w:val="Hyperlink.0"/>
          <w:outline w:val="0"/>
          <w:color w:val="191919"/>
          <w14:textFill>
            <w14:solidFill>
              <w14:srgbClr w14:val="191919"/>
            </w14:solidFill>
          </w14:textFill>
        </w:rPr>
        <w:fldChar w:fldCharType="begin" w:fldLock="0"/>
      </w:r>
      <w:r>
        <w:rPr>
          <w:rStyle w:val="Hyperlink.0"/>
          <w:outline w:val="0"/>
          <w:color w:val="191919"/>
          <w14:textFill>
            <w14:solidFill>
              <w14:srgbClr w14:val="191919"/>
            </w14:solidFill>
          </w14:textFill>
        </w:rPr>
        <w:instrText xml:space="preserve"> HYPERLINK "https://www.youtube.com/watch?v=gX9d6l5UNUA"</w:instrText>
      </w:r>
      <w:r>
        <w:rPr>
          <w:rStyle w:val="Hyperlink.0"/>
          <w:outline w:val="0"/>
          <w:color w:val="191919"/>
          <w14:textFill>
            <w14:solidFill>
              <w14:srgbClr w14:val="191919"/>
            </w14:solidFill>
          </w14:textFill>
        </w:rPr>
        <w:fldChar w:fldCharType="separate" w:fldLock="0"/>
      </w:r>
      <w:r>
        <w:rPr>
          <w:rStyle w:val="Hyperlink.0"/>
          <w:outline w:val="0"/>
          <w:color w:val="191919"/>
          <w:rtl w:val="0"/>
          <w:lang w:val="en-US"/>
          <w14:textFill>
            <w14:solidFill>
              <w14:srgbClr w14:val="191919"/>
            </w14:solidFill>
          </w14:textFill>
        </w:rPr>
        <w:t xml:space="preserve">GOLDEN LOTUS: The Legacy of Bound Feet </w:t>
      </w:r>
      <w:r>
        <w:rPr>
          <w:outline w:val="0"/>
          <w:color w:val="0c0c0c"/>
          <w14:textFill>
            <w14:solidFill>
              <w14:srgbClr w14:val="0C0C0C"/>
            </w14:solidFill>
          </w14:textFill>
        </w:rPr>
        <w:fldChar w:fldCharType="end" w:fldLock="0"/>
      </w:r>
      <w:r>
        <w:rPr>
          <w:outline w:val="0"/>
          <w:color w:val="0c0c0c"/>
          <w:rtl w:val="0"/>
          <w:lang w:val="en-US"/>
          <w14:textFill>
            <w14:solidFill>
              <w14:srgbClr w14:val="0C0C0C"/>
            </w14:solidFill>
          </w14:textFill>
        </w:rPr>
        <w:t xml:space="preserve">(2006). Her later independent works include </w:t>
      </w:r>
      <w:r>
        <w:rPr>
          <w:rStyle w:val="Hyperlink.0"/>
          <w:outline w:val="0"/>
          <w:color w:val="191919"/>
          <w14:textFill>
            <w14:solidFill>
              <w14:srgbClr w14:val="191919"/>
            </w14:solidFill>
          </w14:textFill>
        </w:rPr>
        <w:fldChar w:fldCharType="begin" w:fldLock="0"/>
      </w:r>
      <w:r>
        <w:rPr>
          <w:rStyle w:val="Hyperlink.0"/>
          <w:outline w:val="0"/>
          <w:color w:val="191919"/>
          <w14:textFill>
            <w14:solidFill>
              <w14:srgbClr w14:val="191919"/>
            </w14:solidFill>
          </w14:textFill>
        </w:rPr>
        <w:instrText xml:space="preserve"> HYPERLINK "https://www.youtube.com/watch?v=XsO9TE3O1KE"</w:instrText>
      </w:r>
      <w:r>
        <w:rPr>
          <w:rStyle w:val="Hyperlink.0"/>
          <w:outline w:val="0"/>
          <w:color w:val="191919"/>
          <w14:textFill>
            <w14:solidFill>
              <w14:srgbClr w14:val="191919"/>
            </w14:solidFill>
          </w14:textFill>
        </w:rPr>
        <w:fldChar w:fldCharType="separate" w:fldLock="0"/>
      </w:r>
      <w:r>
        <w:rPr>
          <w:rStyle w:val="Hyperlink.0"/>
          <w:outline w:val="0"/>
          <w:color w:val="191919"/>
          <w:rtl w:val="0"/>
          <w:lang w:val="en-US"/>
          <w14:textFill>
            <w14:solidFill>
              <w14:srgbClr w14:val="191919"/>
            </w14:solidFill>
          </w14:textFill>
        </w:rPr>
        <w:t>c/o BUTTERFLY: A Rhapsody of the Womb (2015</w:t>
      </w:r>
      <w:r>
        <w:rPr>
          <w:outline w:val="0"/>
          <w:color w:val="0c0c0c"/>
          <w14:textFill>
            <w14:solidFill>
              <w14:srgbClr w14:val="0C0C0C"/>
            </w14:solidFill>
          </w14:textFill>
        </w:rPr>
        <w:fldChar w:fldCharType="end" w:fldLock="0"/>
      </w:r>
      <w:r>
        <w:rPr>
          <w:outline w:val="0"/>
          <w:color w:val="0c0c0c"/>
          <w:rtl w:val="0"/>
          <w:lang w:val="en-US"/>
          <w14:textFill>
            <w14:solidFill>
              <w14:srgbClr w14:val="0C0C0C"/>
            </w14:solidFill>
          </w14:textFill>
        </w:rPr>
        <w:t xml:space="preserve">) and </w:t>
      </w:r>
      <w:r>
        <w:rPr>
          <w:rStyle w:val="Hyperlink.0"/>
          <w:outline w:val="0"/>
          <w:color w:val="191919"/>
          <w14:textFill>
            <w14:solidFill>
              <w14:srgbClr w14:val="191919"/>
            </w14:solidFill>
          </w14:textFill>
        </w:rPr>
        <w:fldChar w:fldCharType="begin" w:fldLock="0"/>
      </w:r>
      <w:r>
        <w:rPr>
          <w:rStyle w:val="Hyperlink.0"/>
          <w:outline w:val="0"/>
          <w:color w:val="191919"/>
          <w14:textFill>
            <w14:solidFill>
              <w14:srgbClr w14:val="191919"/>
            </w14:solidFill>
          </w14:textFill>
        </w:rPr>
        <w:instrText xml:space="preserve"> HYPERLINK "https://www.youtube.com/watch?v=UoKN0pBNjbo"</w:instrText>
      </w:r>
      <w:r>
        <w:rPr>
          <w:rStyle w:val="Hyperlink.0"/>
          <w:outline w:val="0"/>
          <w:color w:val="191919"/>
          <w14:textFill>
            <w14:solidFill>
              <w14:srgbClr w14:val="191919"/>
            </w14:solidFill>
          </w14:textFill>
        </w:rPr>
        <w:fldChar w:fldCharType="separate" w:fldLock="0"/>
      </w:r>
      <w:r>
        <w:rPr>
          <w:rStyle w:val="Hyperlink.0"/>
          <w:outline w:val="0"/>
          <w:color w:val="191919"/>
          <w:rtl w:val="0"/>
          <w:lang w:val="en-US"/>
          <w14:textFill>
            <w14:solidFill>
              <w14:srgbClr w14:val="191919"/>
            </w14:solidFill>
          </w14:textFill>
        </w:rPr>
        <w:t>RED FAREWELL: The Secret of Longevity (2019)</w:t>
      </w:r>
      <w:r>
        <w:rPr>
          <w:outline w:val="0"/>
          <w:color w:val="0c0c0c"/>
          <w14:textFill>
            <w14:solidFill>
              <w14:srgbClr w14:val="0C0C0C"/>
            </w14:solidFill>
          </w14:textFill>
        </w:rPr>
        <w:fldChar w:fldCharType="end" w:fldLock="0"/>
      </w:r>
      <w:r>
        <w:rPr>
          <w:outline w:val="0"/>
          <w:color w:val="0c0c0c"/>
          <w:rtl w:val="0"/>
          <w:lang w:val="en-US"/>
          <w14:textFill>
            <w14:solidFill>
              <w14:srgbClr w14:val="0C0C0C"/>
            </w14:solidFill>
          </w14:textFill>
        </w:rPr>
        <w:t>, both poetic meditations on memory, identity, mortality, and generational healing; Cheng has also served as an associate professor of Cinema and Television, teaching both undergraduate and graduate courses in the United States and China. She holds a B.A. in English from Beijing Foreign Studies University and an M.A. in Communication Arts, TV &amp; Film, from the University of Maryland.</w:t>
      </w:r>
    </w:p>
    <w:p>
      <w:pPr>
        <w:pStyle w:val="Default"/>
        <w:suppressAutoHyphens w:val="1"/>
        <w:spacing w:before="0" w:after="1360" w:line="240" w:lineRule="auto"/>
        <w:jc w:val="left"/>
        <w:rPr>
          <w:outline w:val="0"/>
          <w:color w:val="0c0c0c"/>
          <w14:textFill>
            <w14:solidFill>
              <w14:srgbClr w14:val="0C0C0C"/>
            </w14:solidFill>
          </w14:textFill>
        </w:rPr>
      </w:pPr>
      <w:r>
        <w:rPr>
          <w:outline w:val="0"/>
          <w:color w:val="0c0c0c"/>
          <w:rtl w:val="0"/>
          <w:lang w:val="en-US"/>
          <w14:textFill>
            <w14:solidFill>
              <w14:srgbClr w14:val="0C0C0C"/>
            </w14:solidFill>
          </w14:textFill>
        </w:rPr>
        <w:t>Cheng turned to writing during the COVID-19 pandemic as a means of documenting the fragmentation of cultural memory and the erosion of traditional values, including the dismantling of her own family heritage at the turn of the 21st century. Cheng traces her lineage all the way back to the 11th-century Neo-Confucian philosopher, Cheng Hao, excavating spiritual relics and cosmic wisdom buried for centuries.</w:t>
      </w:r>
      <w:r>
        <w:rPr>
          <w:outline w:val="0"/>
          <w:color w:val="0c0c0c"/>
          <w:rtl w:val="0"/>
          <w14:textFill>
            <w14:solidFill>
              <w14:srgbClr w14:val="0C0C0C"/>
            </w14:solidFill>
          </w14:textFill>
        </w:rPr>
        <w:t> </w:t>
        <w:br w:type="textWrapping"/>
        <w:br w:type="textWrapping"/>
      </w:r>
      <w:r>
        <w:rPr>
          <w:outline w:val="0"/>
          <w:color w:val="0c0c0c"/>
          <w:rtl w:val="0"/>
          <w:lang w:val="en-US"/>
          <w14:textFill>
            <w14:solidFill>
              <w14:srgbClr w14:val="0C0C0C"/>
            </w14:solidFill>
          </w14:textFill>
        </w:rPr>
        <w:t xml:space="preserve">J.J. Cheng is the sole creator and author of </w:t>
      </w:r>
      <w:r>
        <w:rPr>
          <w:rStyle w:val="Hyperlink.0"/>
          <w:outline w:val="0"/>
          <w:color w:val="191919"/>
          <w14:textFill>
            <w14:solidFill>
              <w14:srgbClr w14:val="191919"/>
            </w14:solidFill>
          </w14:textFill>
        </w:rPr>
        <w:fldChar w:fldCharType="begin" w:fldLock="0"/>
      </w:r>
      <w:r>
        <w:rPr>
          <w:rStyle w:val="Hyperlink.0"/>
          <w:outline w:val="0"/>
          <w:color w:val="191919"/>
          <w14:textFill>
            <w14:solidFill>
              <w14:srgbClr w14:val="191919"/>
            </w14:solidFill>
          </w14:textFill>
        </w:rPr>
        <w:instrText xml:space="preserve"> HYPERLINK "https://www.amazon.com/PHOENIXA-Mystical-Quest-Cheng-Legacy/dp/1956427058"</w:instrText>
      </w:r>
      <w:r>
        <w:rPr>
          <w:rStyle w:val="Hyperlink.0"/>
          <w:outline w:val="0"/>
          <w:color w:val="191919"/>
          <w14:textFill>
            <w14:solidFill>
              <w14:srgbClr w14:val="191919"/>
            </w14:solidFill>
          </w14:textFill>
        </w:rPr>
        <w:fldChar w:fldCharType="separate" w:fldLock="0"/>
      </w:r>
      <w:r>
        <w:rPr>
          <w:rStyle w:val="Hyperlink.0"/>
          <w:outline w:val="0"/>
          <w:color w:val="191919"/>
          <w:rtl w:val="0"/>
          <w:lang w:val="en-US"/>
          <w14:textFill>
            <w14:solidFill>
              <w14:srgbClr w14:val="191919"/>
            </w14:solidFill>
          </w14:textFill>
        </w:rPr>
        <w:t xml:space="preserve">PHOENIXA: The Nest, </w:t>
      </w:r>
      <w:r>
        <w:rPr>
          <w:rStyle w:val="Hyperlink.0"/>
          <w:outline w:val="0"/>
          <w:color w:val="191919"/>
          <w:rtl w:val="0"/>
          <w14:textFill>
            <w14:solidFill>
              <w14:srgbClr w14:val="191919"/>
            </w14:solidFill>
          </w14:textFill>
        </w:rPr>
        <w:t> </w:t>
      </w:r>
      <w:r>
        <w:rPr>
          <w:rStyle w:val="Hyperlink.0"/>
          <w:outline w:val="0"/>
          <w:color w:val="191919"/>
          <w:rtl w:val="0"/>
          <w:lang w:val="en-US"/>
          <w14:textFill>
            <w14:solidFill>
              <w14:srgbClr w14:val="191919"/>
            </w14:solidFill>
          </w14:textFill>
        </w:rPr>
        <w:t>A Mystical Quest for the Cheng Legacy,</w:t>
      </w:r>
      <w:r>
        <w:rPr>
          <w:outline w:val="0"/>
          <w:color w:val="0c0c0c"/>
          <w14:textFill>
            <w14:solidFill>
              <w14:srgbClr w14:val="0C0C0C"/>
            </w14:solidFill>
          </w14:textFill>
        </w:rPr>
        <w:fldChar w:fldCharType="end" w:fldLock="0"/>
      </w:r>
      <w:r>
        <w:rPr>
          <w:outline w:val="0"/>
          <w:color w:val="0c0c0c"/>
          <w:rtl w:val="0"/>
          <w:lang w:val="en-US"/>
          <w14:textFill>
            <w14:solidFill>
              <w14:srgbClr w14:val="0C0C0C"/>
            </w14:solidFill>
          </w14:textFill>
        </w:rPr>
        <w:t xml:space="preserve"> the first book of</w:t>
      </w:r>
      <w:r>
        <w:rPr>
          <w:outline w:val="0"/>
          <w:color w:val="0c0c0c"/>
          <w:rtl w:val="0"/>
          <w14:textFill>
            <w14:solidFill>
              <w14:srgbClr w14:val="0C0C0C"/>
            </w14:solidFill>
          </w14:textFill>
        </w:rPr>
        <w:t> </w:t>
      </w:r>
      <w:r>
        <w:rPr>
          <w:outline w:val="0"/>
          <w:color w:val="0c0c0c"/>
          <w:rtl w:val="0"/>
          <w:lang w:val="en-US"/>
          <w14:textFill>
            <w14:solidFill>
              <w14:srgbClr w14:val="0C0C0C"/>
            </w14:solidFill>
          </w14:textFill>
        </w:rPr>
        <w:t xml:space="preserve">the </w:t>
      </w:r>
      <w:r>
        <w:rPr>
          <w:rStyle w:val="Hyperlink.0"/>
          <w:outline w:val="0"/>
          <w:color w:val="191919"/>
          <w14:textFill>
            <w14:solidFill>
              <w14:srgbClr w14:val="191919"/>
            </w14:solidFill>
          </w14:textFill>
        </w:rPr>
        <w:fldChar w:fldCharType="begin" w:fldLock="0"/>
      </w:r>
      <w:r>
        <w:rPr>
          <w:rStyle w:val="Hyperlink.0"/>
          <w:outline w:val="0"/>
          <w:color w:val="191919"/>
          <w14:textFill>
            <w14:solidFill>
              <w14:srgbClr w14:val="191919"/>
            </w14:solidFill>
          </w14:textFill>
        </w:rPr>
        <w:instrText xml:space="preserve"> HYPERLINK "https://phoenixacheng.com/home-%E9%B3%B3%E7%A8%8B/"</w:instrText>
      </w:r>
      <w:r>
        <w:rPr>
          <w:rStyle w:val="Hyperlink.0"/>
          <w:outline w:val="0"/>
          <w:color w:val="191919"/>
          <w14:textFill>
            <w14:solidFill>
              <w14:srgbClr w14:val="191919"/>
            </w14:solidFill>
          </w14:textFill>
        </w:rPr>
        <w:fldChar w:fldCharType="separate" w:fldLock="0"/>
      </w:r>
      <w:r>
        <w:rPr>
          <w:rStyle w:val="Hyperlink.0"/>
          <w:outline w:val="0"/>
          <w:color w:val="191919"/>
          <w:rtl w:val="0"/>
          <w:lang w:val="de-DE"/>
          <w14:textFill>
            <w14:solidFill>
              <w14:srgbClr w14:val="191919"/>
            </w14:solidFill>
          </w14:textFill>
        </w:rPr>
        <w:t xml:space="preserve">PHOENIXA </w:t>
      </w:r>
      <w:r>
        <w:rPr>
          <w:rStyle w:val="Hyperlink.0"/>
          <w:outline w:val="0"/>
          <w:color w:val="191919"/>
          <w:rtl w:val="0"/>
          <w14:textFill>
            <w14:solidFill>
              <w14:srgbClr w14:val="191919"/>
            </w14:solidFill>
          </w14:textFill>
        </w:rPr>
        <w:t> </w:t>
      </w:r>
      <w:r>
        <w:rPr>
          <w:rStyle w:val="Hyperlink.0"/>
          <w:outline w:val="0"/>
          <w:color w:val="191919"/>
          <w:rtl w:val="0"/>
          <w14:textFill>
            <w14:solidFill>
              <w14:srgbClr w14:val="191919"/>
            </w14:solidFill>
          </w14:textFill>
        </w:rPr>
        <w:t>Saga:</w:t>
      </w:r>
      <w:r>
        <w:rPr>
          <w:outline w:val="0"/>
          <w:color w:val="0c0c0c"/>
          <w14:textFill>
            <w14:solidFill>
              <w14:srgbClr w14:val="0C0C0C"/>
            </w14:solidFill>
          </w14:textFill>
        </w:rPr>
        <w:fldChar w:fldCharType="end" w:fldLock="0"/>
      </w:r>
      <w:r>
        <w:rPr>
          <w:outline w:val="0"/>
          <w:color w:val="0c0c0c"/>
          <w:rtl w:val="0"/>
          <w14:textFill>
            <w14:solidFill>
              <w14:srgbClr w14:val="0C0C0C"/>
            </w14:solidFill>
          </w14:textFill>
        </w:rPr>
        <w:t> </w:t>
      </w:r>
      <w:r>
        <w:rPr>
          <w:outline w:val="0"/>
          <w:color w:val="0c0c0c"/>
          <w:rtl w:val="0"/>
          <w:lang w:val="en-US"/>
          <w14:textFill>
            <w14:solidFill>
              <w14:srgbClr w14:val="0C0C0C"/>
            </w14:solidFill>
          </w14:textFill>
        </w:rPr>
        <w:t>The Nest (2025), The One ( prequel, 2026 ), Flight (2027), and The Return (2028). Inspired by her grandfather Cheng Zhen Jun (</w:t>
      </w:r>
      <w:r>
        <w:rPr>
          <w:rFonts w:ascii="Arial Unicode MS" w:cs="Arial Unicode MS" w:hAnsi="Arial Unicode MS" w:eastAsia="Arial Unicode MS" w:hint="eastAsia"/>
          <w:b w:val="0"/>
          <w:bCs w:val="0"/>
          <w:i w:val="0"/>
          <w:iCs w:val="0"/>
          <w:outline w:val="0"/>
          <w:color w:val="0c0c0c"/>
          <w:rtl w:val="0"/>
          <w:lang w:val="zh-TW" w:eastAsia="zh-TW"/>
          <w14:textFill>
            <w14:solidFill>
              <w14:srgbClr w14:val="0C0C0C"/>
            </w14:solidFill>
          </w14:textFill>
        </w:rPr>
        <w:t>程振鈞</w:t>
      </w:r>
      <w:r>
        <w:rPr>
          <w:outline w:val="0"/>
          <w:color w:val="0c0c0c"/>
          <w:rtl w:val="0"/>
          <w14:textFill>
            <w14:solidFill>
              <w14:srgbClr w14:val="0C0C0C"/>
            </w14:solidFill>
          </w14:textFill>
        </w:rPr>
        <w:t xml:space="preserve">), </w:t>
      </w:r>
      <w:r>
        <w:rPr>
          <w:outline w:val="0"/>
          <w:color w:val="0c0c0c"/>
          <w:rtl w:val="0"/>
          <w14:textFill>
            <w14:solidFill>
              <w14:srgbClr w14:val="0C0C0C"/>
            </w14:solidFill>
          </w14:textFill>
        </w:rPr>
        <w:t> </w:t>
      </w:r>
      <w:r>
        <w:rPr>
          <w:outline w:val="0"/>
          <w:color w:val="0c0c0c"/>
          <w:rtl w:val="0"/>
          <w:lang w:val="en-US"/>
          <w14:textFill>
            <w14:solidFill>
              <w14:srgbClr w14:val="0C0C0C"/>
            </w14:solidFill>
          </w14:textFill>
        </w:rPr>
        <w:t>the series blends family history, social realism</w:t>
      </w:r>
      <w:r>
        <w:rPr>
          <w:outline w:val="0"/>
          <w:color w:val="0c0c0c"/>
          <w:rtl w:val="0"/>
          <w:lang w:val="en-US"/>
          <w14:textFill>
            <w14:solidFill>
              <w14:srgbClr w14:val="0C0C0C"/>
            </w14:solidFill>
          </w14:textFill>
        </w:rPr>
        <w:t>,</w:t>
      </w:r>
      <w:r>
        <w:rPr>
          <w:outline w:val="0"/>
          <w:color w:val="0c0c0c"/>
          <w:rtl w:val="0"/>
          <w:lang w:val="en-US"/>
          <w14:textFill>
            <w14:solidFill>
              <w14:srgbClr w14:val="0C0C0C"/>
            </w14:solidFill>
          </w14:textFill>
        </w:rPr>
        <w:t xml:space="preserve"> myth, fantasy, and cosmic spirituality. Cheng wrote, illustrated, and narrated the entire series.</w:t>
      </w:r>
      <w:r>
        <w:rPr>
          <w:outline w:val="0"/>
          <w:color w:val="0c0c0c"/>
          <w:rtl w:val="0"/>
          <w14:textFill>
            <w14:solidFill>
              <w14:srgbClr w14:val="0C0C0C"/>
            </w14:solidFill>
          </w14:textFill>
        </w:rPr>
        <w:t> </w:t>
      </w:r>
    </w:p>
    <w:p>
      <w:pPr>
        <w:pStyle w:val="Default"/>
        <w:suppressAutoHyphens w:val="1"/>
        <w:spacing w:before="0" w:after="1360" w:line="240" w:lineRule="auto"/>
        <w:jc w:val="left"/>
      </w:pPr>
      <w:r>
        <w:rPr>
          <w:outline w:val="0"/>
          <w:color w:val="0c0c0c"/>
          <w:rtl w:val="0"/>
          <w:lang w:val="en-US"/>
          <w14:textFill>
            <w14:solidFill>
              <w14:srgbClr w14:val="0C0C0C"/>
            </w14:solidFill>
          </w14:textFill>
        </w:rPr>
        <w:t>Cheng is also the creator of CHENG LEGACY: An Ancestral Quest for Modern China, a companion 20-part documentary series (2026) that follows her journey into the heartland of China in search of her ancestral roots, retracing the footsteps of her grandfather, Cheng Zhenjun. The series seeks to recover erased personal and national memories long buried beneath China</w:t>
      </w:r>
      <w:r>
        <w:rPr>
          <w:outline w:val="0"/>
          <w:color w:val="0c0c0c"/>
          <w:rtl w:val="1"/>
          <w14:textFill>
            <w14:solidFill>
              <w14:srgbClr w14:val="0C0C0C"/>
            </w14:solidFill>
          </w14:textFill>
        </w:rPr>
        <w:t>’</w:t>
      </w:r>
      <w:r>
        <w:rPr>
          <w:outline w:val="0"/>
          <w:color w:val="0c0c0c"/>
          <w:rtl w:val="0"/>
          <w:lang w:val="en-US"/>
          <w14:textFill>
            <w14:solidFill>
              <w14:srgbClr w14:val="0C0C0C"/>
            </w14:solidFill>
          </w14:textFill>
        </w:rPr>
        <w:t>s tumultuous passage into modernity.</w:t>
      </w:r>
      <w:r>
        <w:rPr>
          <w:outline w:val="0"/>
          <w:color w:val="0c0c0c"/>
          <w:rtl w:val="0"/>
          <w14:textFill>
            <w14:solidFill>
              <w14:srgbClr w14:val="0C0C0C"/>
            </w14:solidFill>
          </w14:textFill>
        </w:rPr>
        <w:t> </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character" w:styleId="None">
    <w:name w:val="None"/>
  </w:style>
  <w:style w:type="character" w:styleId="Hyperlink.0">
    <w:name w:val="Hyperlink.0"/>
    <w:basedOn w:val="None"/>
    <w:next w:val="Hyperlink.0"/>
    <w:rPr>
      <w:outline w:val="0"/>
      <w:color w:val="191919"/>
      <w14:textFill>
        <w14:solidFill>
          <w14:srgbClr w14:val="191919"/>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